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6B2" w:rsidRPr="00B33394" w:rsidRDefault="00CF26B2" w:rsidP="00CF26B2">
      <w:pPr>
        <w:pStyle w:val="Default"/>
        <w:pBdr>
          <w:bottom w:val="single" w:sz="6" w:space="1" w:color="auto"/>
        </w:pBdr>
        <w:jc w:val="center"/>
        <w:rPr>
          <w:b/>
          <w:bCs/>
          <w:sz w:val="28"/>
          <w:szCs w:val="20"/>
        </w:rPr>
      </w:pPr>
      <w:r w:rsidRPr="00B33394">
        <w:rPr>
          <w:b/>
          <w:bCs/>
          <w:sz w:val="28"/>
          <w:szCs w:val="20"/>
        </w:rPr>
        <w:t>Раздел «</w:t>
      </w:r>
      <w:r>
        <w:rPr>
          <w:b/>
          <w:bCs/>
          <w:sz w:val="28"/>
          <w:szCs w:val="20"/>
        </w:rPr>
        <w:t>ЦНС</w:t>
      </w:r>
      <w:r w:rsidRPr="00B33394">
        <w:rPr>
          <w:b/>
          <w:bCs/>
          <w:sz w:val="28"/>
          <w:szCs w:val="20"/>
        </w:rPr>
        <w:t>»</w:t>
      </w:r>
    </w:p>
    <w:p w:rsidR="00CF26B2" w:rsidRDefault="00CF26B2" w:rsidP="00CF26B2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Перечень анатомических образований, которые необходимо озвучить в видео в той последовательности, которая дана в этом документе.</w:t>
      </w:r>
    </w:p>
    <w:p w:rsidR="00CF26B2" w:rsidRPr="00B33394" w:rsidRDefault="00CF26B2" w:rsidP="00CF26B2">
      <w:pPr>
        <w:pStyle w:val="Default"/>
        <w:pBdr>
          <w:top w:val="single" w:sz="6" w:space="1" w:color="auto"/>
          <w:bottom w:val="single" w:sz="6" w:space="1" w:color="auto"/>
        </w:pBd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 видео – это описание либо 1 макета, либо 1 плаката только по одному конкретному разделу (остеология, артрология и т.д.)</w:t>
      </w:r>
    </w:p>
    <w:p w:rsidR="00CF26B2" w:rsidRDefault="00CF26B2" w:rsidP="00CF26B2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Данный список был взят из Учебно-методического пособия</w:t>
      </w:r>
    </w:p>
    <w:p w:rsidR="00CF26B2" w:rsidRDefault="00CF26B2" w:rsidP="00CF26B2">
      <w:pPr>
        <w:pStyle w:val="Default"/>
        <w:pBdr>
          <w:top w:val="double" w:sz="6" w:space="1" w:color="auto"/>
          <w:bottom w:val="double" w:sz="6" w:space="1" w:color="auto"/>
        </w:pBdr>
        <w:jc w:val="center"/>
      </w:pPr>
      <w:r>
        <w:rPr>
          <w:sz w:val="20"/>
          <w:szCs w:val="20"/>
        </w:rPr>
        <w:t xml:space="preserve">Правила конкурса, контакты - </w:t>
      </w:r>
      <w:hyperlink r:id="rId4" w:history="1">
        <w:r>
          <w:rPr>
            <w:rStyle w:val="a5"/>
          </w:rPr>
          <w:t>https://medfsh.ru/konkurs</w:t>
        </w:r>
      </w:hyperlink>
    </w:p>
    <w:p w:rsidR="00CF26B2" w:rsidRDefault="00CF26B2" w:rsidP="00CF26B2">
      <w:pPr>
        <w:pStyle w:val="Default"/>
        <w:pBdr>
          <w:top w:val="double" w:sz="6" w:space="1" w:color="auto"/>
          <w:bottom w:val="double" w:sz="6" w:space="1" w:color="auto"/>
        </w:pBdr>
        <w:jc w:val="center"/>
      </w:pPr>
      <w:r>
        <w:t>СПИСОК - НИЖЕ</w:t>
      </w:r>
    </w:p>
    <w:p w:rsidR="00CF26B2" w:rsidRDefault="00CF26B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1254" cy="6766560"/>
            <wp:effectExtent l="19050" t="0" r="234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676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93065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927671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DA" w:rsidRDefault="00CF26B2">
      <w:r>
        <w:rPr>
          <w:noProof/>
        </w:rPr>
        <w:lastRenderedPageBreak/>
        <w:drawing>
          <wp:inline distT="0" distB="0" distL="0" distR="0">
            <wp:extent cx="5942524" cy="413468"/>
            <wp:effectExtent l="19050" t="0" r="1076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95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4" cy="41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F26B2"/>
    <w:rsid w:val="002D66DA"/>
    <w:rsid w:val="00CF2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6B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F26B2"/>
    <w:rPr>
      <w:color w:val="0000FF"/>
      <w:u w:val="single"/>
    </w:rPr>
  </w:style>
  <w:style w:type="paragraph" w:customStyle="1" w:styleId="Default">
    <w:name w:val="Default"/>
    <w:rsid w:val="00CF26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hyperlink" Target="https://medfsh.ru/konkurs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64</Words>
  <Characters>370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2020-02-08T08:49:00Z</dcterms:created>
  <dcterms:modified xsi:type="dcterms:W3CDTF">2020-02-08T08:53:00Z</dcterms:modified>
</cp:coreProperties>
</file>